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pStyle w:val="Style_2"/>
        <w:ind w:firstLine="1134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</w:t>
      </w:r>
      <w:r>
        <w:rPr>
          <w:rFonts w:ascii="Times New Roman" w:hAnsi="Times New Roman"/>
          <w:sz w:val="28"/>
        </w:rPr>
        <w:t xml:space="preserve"> № 1</w:t>
      </w:r>
    </w:p>
    <w:p w14:paraId="05000000">
      <w:pPr>
        <w:pStyle w:val="Style_2"/>
        <w:ind w:firstLine="11340" w:left="0"/>
        <w:rPr>
          <w:rFonts w:ascii="Times New Roman" w:hAnsi="Times New Roman"/>
          <w:sz w:val="28"/>
        </w:rPr>
      </w:pPr>
    </w:p>
    <w:p w14:paraId="06000000">
      <w:pPr>
        <w:pStyle w:val="Style_2"/>
        <w:ind w:firstLine="1134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Положению</w:t>
      </w:r>
    </w:p>
    <w:p w14:paraId="07000000">
      <w:pPr>
        <w:rPr>
          <w:sz w:val="28"/>
        </w:rPr>
      </w:pPr>
    </w:p>
    <w:p w14:paraId="08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ФОРМА</w:t>
      </w:r>
    </w:p>
    <w:p w14:paraId="09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карты коррупционных рисков</w:t>
      </w:r>
    </w:p>
    <w:p w14:paraId="0A000000">
      <w:pPr>
        <w:ind w:firstLine="11340" w:left="0"/>
        <w:rPr>
          <w:sz w:val="28"/>
        </w:rPr>
      </w:pPr>
      <w:r>
        <w:rPr>
          <w:sz w:val="28"/>
        </w:rPr>
        <w:t>УТВЕРЖДЕН</w:t>
      </w:r>
      <w:r>
        <w:rPr>
          <w:sz w:val="28"/>
        </w:rPr>
        <w:t>А</w:t>
      </w:r>
    </w:p>
    <w:p w14:paraId="0B000000">
      <w:pPr>
        <w:ind w:firstLine="0" w:left="10205"/>
        <w:rPr>
          <w:b w:val="1"/>
          <w:sz w:val="32"/>
          <w:vertAlign w:val="superscript"/>
        </w:rPr>
      </w:pPr>
      <w:r>
        <w:rPr>
          <w:sz w:val="28"/>
        </w:rPr>
        <w:t xml:space="preserve">приказом </w:t>
      </w:r>
      <w:r>
        <w:rPr>
          <w:rFonts w:ascii="Times New Roman" w:hAnsi="Times New Roman"/>
          <w:color w:val="000000"/>
          <w:sz w:val="28"/>
        </w:rPr>
        <w:t>КОГБУК «Кировский областной краеведческий музей имени П. В. Алабина»</w:t>
      </w:r>
    </w:p>
    <w:p w14:paraId="0C000000">
      <w:pPr>
        <w:ind w:firstLine="11340" w:left="0"/>
        <w:rPr>
          <w:sz w:val="28"/>
        </w:rPr>
      </w:pPr>
    </w:p>
    <w:p w14:paraId="0D000000">
      <w:pPr>
        <w:ind w:firstLine="11340" w:left="0"/>
        <w:rPr>
          <w:sz w:val="28"/>
        </w:rPr>
      </w:pPr>
      <w:r>
        <w:rPr>
          <w:sz w:val="28"/>
        </w:rPr>
        <w:t xml:space="preserve">от </w:t>
      </w:r>
      <w:r>
        <w:rPr>
          <w:sz w:val="28"/>
        </w:rPr>
        <w:t xml:space="preserve"> 18.04.2024г. </w:t>
      </w:r>
      <w:r>
        <w:rPr>
          <w:sz w:val="28"/>
        </w:rPr>
        <w:t>№</w:t>
      </w:r>
      <w:r>
        <w:rPr>
          <w:sz w:val="28"/>
        </w:rPr>
        <w:t xml:space="preserve"> 96</w:t>
      </w:r>
    </w:p>
    <w:p w14:paraId="0E000000">
      <w:pPr>
        <w:ind w:firstLine="11340" w:left="0"/>
        <w:jc w:val="center"/>
        <w:rPr>
          <w:sz w:val="28"/>
        </w:rPr>
      </w:pPr>
    </w:p>
    <w:p w14:paraId="0F000000">
      <w:pPr>
        <w:ind/>
        <w:jc w:val="center"/>
        <w:rPr>
          <w:b w:val="1"/>
          <w:sz w:val="22"/>
        </w:rPr>
      </w:pPr>
      <w:r>
        <w:rPr>
          <w:b w:val="1"/>
          <w:sz w:val="22"/>
        </w:rPr>
        <w:t>Карта коррупционных рисков</w:t>
      </w:r>
    </w:p>
    <w:p w14:paraId="10000000">
      <w:pPr>
        <w:ind/>
        <w:jc w:val="center"/>
        <w:rPr>
          <w:sz w:val="22"/>
        </w:rPr>
      </w:pPr>
    </w:p>
    <w:tbl>
      <w:tblPr>
        <w:tblStyle w:val="Style_3"/>
        <w:tblInd w:type="dxa" w:w="-34"/>
        <w:tblLayout w:type="fixed"/>
      </w:tblPr>
      <w:tblGrid>
        <w:gridCol w:w="545"/>
        <w:gridCol w:w="2015"/>
        <w:gridCol w:w="2322"/>
        <w:gridCol w:w="2707"/>
        <w:gridCol w:w="2240"/>
        <w:gridCol w:w="2458"/>
        <w:gridCol w:w="2486"/>
      </w:tblGrid>
      <w:tr>
        <w:trPr>
          <w:trHeight w:hRule="atLeast" w:val="1104"/>
          <w:tblHeader/>
        </w:trPr>
        <w:tc>
          <w:tcPr>
            <w:tcW w:type="dxa" w:w="54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№</w:t>
            </w:r>
          </w:p>
          <w:p w14:paraId="12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п/п</w:t>
            </w:r>
          </w:p>
        </w:tc>
        <w:tc>
          <w:tcPr>
            <w:tcW w:type="dxa" w:w="201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Направление</w:t>
            </w:r>
          </w:p>
          <w:p w14:paraId="1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 деятельности</w:t>
            </w:r>
          </w:p>
        </w:tc>
        <w:tc>
          <w:tcPr>
            <w:tcW w:type="dxa" w:w="232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Критическая точка</w:t>
            </w:r>
          </w:p>
        </w:tc>
        <w:tc>
          <w:tcPr>
            <w:tcW w:type="dxa" w:w="2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Краткое описание </w:t>
            </w:r>
          </w:p>
          <w:p w14:paraId="1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возможной </w:t>
            </w:r>
          </w:p>
          <w:p w14:paraId="1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коррупционной схемы</w:t>
            </w:r>
          </w:p>
        </w:tc>
        <w:tc>
          <w:tcPr>
            <w:tcW w:type="dxa" w:w="224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Должность </w:t>
            </w:r>
          </w:p>
          <w:p w14:paraId="1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работника</w:t>
            </w:r>
            <w:r>
              <w:rPr>
                <w:b w:val="1"/>
                <w:sz w:val="22"/>
              </w:rPr>
              <w:t xml:space="preserve">, </w:t>
            </w:r>
          </w:p>
          <w:p w14:paraId="1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деятельность </w:t>
            </w:r>
          </w:p>
          <w:p w14:paraId="1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которого связана</w:t>
            </w:r>
            <w:r>
              <w:rPr>
                <w:b w:val="1"/>
                <w:sz w:val="22"/>
              </w:rPr>
              <w:t xml:space="preserve"> </w:t>
            </w:r>
          </w:p>
          <w:p w14:paraId="1D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 коррупционн</w:t>
            </w:r>
            <w:r>
              <w:rPr>
                <w:b w:val="1"/>
                <w:sz w:val="22"/>
              </w:rPr>
              <w:t>ы</w:t>
            </w:r>
            <w:r>
              <w:rPr>
                <w:b w:val="1"/>
                <w:sz w:val="22"/>
              </w:rPr>
              <w:t>ми рисками</w:t>
            </w:r>
          </w:p>
        </w:tc>
        <w:tc>
          <w:tcPr>
            <w:tcW w:type="dxa" w:w="4944"/>
            <w:gridSpan w:val="2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1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Меры по минимизации </w:t>
            </w:r>
          </w:p>
          <w:p w14:paraId="1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коррупционных рисков </w:t>
            </w:r>
          </w:p>
          <w:p w14:paraId="2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в критической</w:t>
            </w:r>
            <w:r>
              <w:rPr>
                <w:b w:val="1"/>
                <w:sz w:val="22"/>
              </w:rPr>
              <w:t xml:space="preserve"> точк</w:t>
            </w:r>
            <w:r>
              <w:rPr>
                <w:b w:val="1"/>
                <w:sz w:val="22"/>
              </w:rPr>
              <w:t>е</w:t>
            </w:r>
          </w:p>
        </w:tc>
      </w:tr>
      <w:tr>
        <w:trPr>
          <w:trHeight w:hRule="atLeast" w:val="287"/>
          <w:tblHeader/>
        </w:trPr>
        <w:tc>
          <w:tcPr>
            <w:tcW w:type="dxa" w:w="54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1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2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45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21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</w:t>
            </w:r>
            <w:r>
              <w:rPr>
                <w:b w:val="1"/>
                <w:sz w:val="22"/>
              </w:rPr>
              <w:t>еализуемые</w:t>
            </w: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</w:t>
            </w:r>
            <w:r>
              <w:rPr>
                <w:b w:val="1"/>
                <w:sz w:val="22"/>
              </w:rPr>
              <w:t>редлагаемые</w:t>
            </w:r>
          </w:p>
        </w:tc>
      </w:tr>
      <w:tr>
        <w:tc>
          <w:tcPr>
            <w:tcW w:type="dxa" w:w="545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2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2015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2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Организация</w:t>
            </w:r>
          </w:p>
          <w:p w14:paraId="2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деятельности </w:t>
            </w:r>
          </w:p>
          <w:p w14:paraId="26000000">
            <w:pPr>
              <w:ind/>
              <w:jc w:val="both"/>
              <w:rPr>
                <w:i w:val="1"/>
                <w:sz w:val="22"/>
              </w:rPr>
            </w:pPr>
            <w:r>
              <w:rPr>
                <w:i w:val="1"/>
                <w:sz w:val="22"/>
              </w:rPr>
              <w:t>(</w:t>
            </w:r>
            <w:r>
              <w:rPr>
                <w:rFonts w:ascii="Times New Roman" w:hAnsi="Times New Roman"/>
                <w:color w:val="000000"/>
                <w:sz w:val="22"/>
              </w:rPr>
              <w:t>КОГБУК «Кировский областной краеведческий музей имени П.В. Алабина»</w:t>
            </w:r>
            <w:r>
              <w:rPr>
                <w:i w:val="1"/>
                <w:sz w:val="22"/>
              </w:rPr>
              <w:t xml:space="preserve"> </w:t>
            </w:r>
          </w:p>
          <w:p w14:paraId="27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(далее – </w:t>
            </w:r>
          </w:p>
          <w:p w14:paraId="28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Учреждение)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П</w:t>
            </w:r>
            <w:r>
              <w:rPr>
                <w:sz w:val="22"/>
              </w:rPr>
              <w:t>ринятие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ленческих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решений</w:t>
            </w:r>
          </w:p>
          <w:p w14:paraId="2A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И</w:t>
            </w:r>
            <w:r>
              <w:rPr>
                <w:sz w:val="22"/>
              </w:rPr>
              <w:t>спользование своих служебных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полномочий при решении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личных вопросов, связанных 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удовлетворением мат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риальных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потребностей должностного лица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 (или) его родственников</w:t>
            </w:r>
            <w:r>
              <w:rPr>
                <w:sz w:val="22"/>
              </w:rPr>
              <w:t xml:space="preserve"> (свойственников)</w:t>
            </w:r>
            <w:r>
              <w:rPr>
                <w:sz w:val="22"/>
              </w:rPr>
              <w:t xml:space="preserve"> либо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иной личной заинтер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сованности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руководитель </w:t>
            </w:r>
          </w:p>
          <w:p w14:paraId="2D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2E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2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руководители структурных</w:t>
            </w:r>
          </w:p>
          <w:p w14:paraId="32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подразделений</w:t>
            </w: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С</w:t>
            </w:r>
            <w:r>
              <w:rPr>
                <w:sz w:val="22"/>
              </w:rPr>
              <w:t xml:space="preserve">облюдение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нт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коррупционной пол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тики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</w:t>
            </w:r>
            <w:r>
              <w:rPr>
                <w:sz w:val="22"/>
              </w:rPr>
              <w:t>ния</w:t>
            </w:r>
            <w:r>
              <w:rPr>
                <w:sz w:val="22"/>
              </w:rPr>
              <w:t xml:space="preserve"> и других локальных а</w:t>
            </w:r>
            <w:r>
              <w:rPr>
                <w:sz w:val="22"/>
              </w:rPr>
              <w:t>к</w:t>
            </w:r>
            <w:r>
              <w:rPr>
                <w:sz w:val="22"/>
              </w:rPr>
              <w:t>тов Учреждения по вопросам против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действия коррупции</w:t>
            </w:r>
          </w:p>
          <w:p w14:paraId="34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right w:color="000000" w:sz="4" w:val="single"/>
            </w:tcBorders>
          </w:tcPr>
          <w:p w14:paraId="3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И</w:t>
            </w:r>
            <w:r>
              <w:rPr>
                <w:sz w:val="22"/>
              </w:rPr>
              <w:t>нформационная открытость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деятел</w:t>
            </w:r>
            <w:r>
              <w:rPr>
                <w:sz w:val="22"/>
              </w:rPr>
              <w:t>ь</w:t>
            </w:r>
            <w:r>
              <w:rPr>
                <w:sz w:val="22"/>
              </w:rPr>
              <w:t>ности Учреждения;</w:t>
            </w:r>
          </w:p>
          <w:p w14:paraId="36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разъяснение </w:t>
            </w:r>
            <w:r>
              <w:rPr>
                <w:sz w:val="22"/>
              </w:rPr>
              <w:t>работн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кам </w:t>
            </w:r>
            <w:r>
              <w:rPr>
                <w:sz w:val="22"/>
              </w:rPr>
              <w:t>Учреждения п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ложений 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тельства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 мерах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ветственности за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вершение коррупц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онных правонаруш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</w:t>
            </w:r>
          </w:p>
        </w:tc>
      </w:tr>
      <w:tr>
        <w:tc>
          <w:tcPr>
            <w:tcW w:type="dxa" w:w="545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37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2015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38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В</w:t>
            </w:r>
            <w:r>
              <w:rPr>
                <w:sz w:val="22"/>
              </w:rPr>
              <w:t>заимоотношения с</w:t>
            </w:r>
            <w:r>
              <w:rPr>
                <w:sz w:val="22"/>
              </w:rPr>
              <w:t xml:space="preserve"> д</w:t>
            </w:r>
            <w:r>
              <w:rPr>
                <w:sz w:val="22"/>
              </w:rPr>
              <w:t>олжностными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цами органов</w:t>
            </w:r>
            <w:r>
              <w:rPr>
                <w:sz w:val="22"/>
              </w:rPr>
              <w:t xml:space="preserve"> вл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сти,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правоохран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тельны</w:t>
            </w:r>
            <w:r>
              <w:rPr>
                <w:sz w:val="22"/>
              </w:rPr>
              <w:t xml:space="preserve">х органов </w:t>
            </w:r>
            <w:r>
              <w:rPr>
                <w:sz w:val="22"/>
              </w:rPr>
              <w:t xml:space="preserve">и </w:t>
            </w:r>
            <w:r>
              <w:rPr>
                <w:sz w:val="22"/>
              </w:rPr>
              <w:t>организаций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Получение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>вручение</w:t>
            </w:r>
            <w:r>
              <w:rPr>
                <w:sz w:val="22"/>
              </w:rPr>
              <w:t xml:space="preserve"> подарков </w:t>
            </w:r>
            <w:r>
              <w:rPr>
                <w:sz w:val="22"/>
              </w:rPr>
              <w:t>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нием протокольных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роприятий</w:t>
            </w:r>
            <w:r>
              <w:rPr>
                <w:sz w:val="22"/>
              </w:rPr>
              <w:t>, служебных командировок и других официальных меропри</w:t>
            </w:r>
            <w:r>
              <w:rPr>
                <w:sz w:val="22"/>
              </w:rPr>
              <w:t>я</w:t>
            </w:r>
            <w:r>
              <w:rPr>
                <w:sz w:val="22"/>
              </w:rPr>
              <w:t>тий)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 ока</w:t>
            </w:r>
            <w:r>
              <w:rPr>
                <w:sz w:val="22"/>
              </w:rPr>
              <w:t>зание не</w:t>
            </w:r>
            <w:r>
              <w:rPr>
                <w:sz w:val="22"/>
              </w:rPr>
              <w:t>сл</w:t>
            </w:r>
            <w:r>
              <w:rPr>
                <w:sz w:val="22"/>
              </w:rPr>
              <w:t>у</w:t>
            </w:r>
            <w:r>
              <w:rPr>
                <w:sz w:val="22"/>
              </w:rPr>
              <w:t>жебных услуг дол</w:t>
            </w:r>
            <w:r>
              <w:rPr>
                <w:sz w:val="22"/>
              </w:rPr>
              <w:t>ж</w:t>
            </w:r>
            <w:r>
              <w:rPr>
                <w:sz w:val="22"/>
              </w:rPr>
              <w:t>ностным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лицам органов</w:t>
            </w:r>
            <w:r>
              <w:rPr>
                <w:sz w:val="22"/>
              </w:rPr>
              <w:t xml:space="preserve"> власти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правоохран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тельных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органов</w:t>
            </w:r>
            <w:r>
              <w:rPr>
                <w:sz w:val="22"/>
              </w:rPr>
              <w:t xml:space="preserve"> и</w:t>
            </w:r>
            <w:r>
              <w:rPr>
                <w:sz w:val="22"/>
              </w:rPr>
              <w:t xml:space="preserve"> орг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низа</w:t>
            </w:r>
            <w:r>
              <w:rPr>
                <w:sz w:val="22"/>
              </w:rPr>
              <w:t>ций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руководитель </w:t>
            </w:r>
          </w:p>
          <w:p w14:paraId="3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3D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3E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3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4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работники</w:t>
            </w:r>
          </w:p>
          <w:p w14:paraId="4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Учреждения,</w:t>
            </w:r>
          </w:p>
          <w:p w14:paraId="42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>полномоченные</w:t>
            </w:r>
          </w:p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представлять</w:t>
            </w:r>
          </w:p>
          <w:p w14:paraId="44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интересы</w:t>
            </w:r>
          </w:p>
          <w:p w14:paraId="45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</w:p>
        </w:tc>
        <w:tc>
          <w:tcPr>
            <w:tcW w:type="dxa" w:w="245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46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С</w:t>
            </w:r>
            <w:r>
              <w:rPr>
                <w:sz w:val="22"/>
              </w:rPr>
              <w:t>облюдение п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 xml:space="preserve">рядка </w:t>
            </w:r>
            <w:r>
              <w:rPr>
                <w:sz w:val="22"/>
              </w:rPr>
              <w:t>сообщения о получении подарка в связи с протокольн</w:t>
            </w:r>
            <w:r>
              <w:rPr>
                <w:sz w:val="22"/>
              </w:rPr>
              <w:t>ы</w:t>
            </w:r>
            <w:r>
              <w:rPr>
                <w:sz w:val="22"/>
              </w:rPr>
              <w:t>ми мероприятиями, служебными кома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>дировками и другими официальными мер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прияти</w:t>
            </w:r>
            <w:r>
              <w:rPr>
                <w:sz w:val="22"/>
              </w:rPr>
              <w:t xml:space="preserve">ями, участие в которых связано </w:t>
            </w:r>
            <w:r>
              <w:rPr>
                <w:sz w:val="22"/>
              </w:rPr>
              <w:t>с и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полнением служе</w:t>
            </w:r>
            <w:r>
              <w:rPr>
                <w:sz w:val="22"/>
              </w:rPr>
              <w:t>б</w:t>
            </w:r>
            <w:r>
              <w:rPr>
                <w:sz w:val="22"/>
              </w:rPr>
              <w:t>ных (должностных) обязанно</w:t>
            </w:r>
            <w:r>
              <w:rPr>
                <w:sz w:val="22"/>
              </w:rPr>
              <w:t xml:space="preserve">стей, </w:t>
            </w:r>
            <w:r>
              <w:rPr>
                <w:sz w:val="22"/>
              </w:rPr>
              <w:t>его сдачи, оценки и ре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ализации (выкупа)</w:t>
            </w:r>
            <w:r>
              <w:rPr>
                <w:sz w:val="22"/>
              </w:rPr>
              <w:t xml:space="preserve"> и других локальных а</w:t>
            </w:r>
            <w:r>
              <w:rPr>
                <w:sz w:val="22"/>
              </w:rPr>
              <w:t>к</w:t>
            </w:r>
            <w:r>
              <w:rPr>
                <w:sz w:val="22"/>
              </w:rPr>
              <w:t>тов Учреждения по вопросам против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действия коррупции</w:t>
            </w:r>
          </w:p>
        </w:tc>
        <w:tc>
          <w:tcPr>
            <w:tcW w:type="dxa" w:w="248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47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2. 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азъяснение рабо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никам Учреждения положений 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тельства о мерах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ветственности за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вершение коррупц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онных правонаруш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</w:t>
            </w:r>
          </w:p>
          <w:p w14:paraId="48000000">
            <w:pPr>
              <w:ind/>
              <w:jc w:val="both"/>
              <w:rPr>
                <w:sz w:val="22"/>
              </w:rPr>
            </w:pPr>
          </w:p>
        </w:tc>
      </w:tr>
      <w:tr>
        <w:tc>
          <w:tcPr>
            <w:tcW w:type="dxa" w:w="5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2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Функции, </w:t>
            </w:r>
          </w:p>
          <w:p w14:paraId="4B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связанные </w:t>
            </w:r>
          </w:p>
          <w:p w14:paraId="4C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с основным </w:t>
            </w:r>
          </w:p>
          <w:p w14:paraId="4D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видом </w:t>
            </w:r>
          </w:p>
          <w:p w14:paraId="4E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деятельности </w:t>
            </w:r>
          </w:p>
          <w:p w14:paraId="4F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>чреждения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</w:t>
            </w:r>
            <w:r>
              <w:rPr>
                <w:sz w:val="22"/>
              </w:rPr>
              <w:t xml:space="preserve">казание </w:t>
            </w:r>
          </w:p>
          <w:p w14:paraId="5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государственных (муниципальных) </w:t>
            </w:r>
            <w:r>
              <w:rPr>
                <w:sz w:val="22"/>
              </w:rPr>
              <w:t>услуг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т</w:t>
            </w:r>
            <w:r>
              <w:rPr>
                <w:sz w:val="22"/>
              </w:rPr>
              <w:t>ребование от получат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лей услуг денежных средств за оказание бе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платных услуг;</w:t>
            </w:r>
            <w:r>
              <w:rPr>
                <w:sz w:val="22"/>
              </w:rPr>
              <w:t xml:space="preserve"> </w:t>
            </w:r>
          </w:p>
          <w:p w14:paraId="5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н</w:t>
            </w:r>
            <w:r>
              <w:rPr>
                <w:sz w:val="22"/>
              </w:rPr>
              <w:t>еобоснованная выдача до</w:t>
            </w:r>
            <w:r>
              <w:rPr>
                <w:sz w:val="22"/>
              </w:rPr>
              <w:t>кументов</w:t>
            </w:r>
            <w:r>
              <w:rPr>
                <w:sz w:val="22"/>
              </w:rPr>
              <w:t xml:space="preserve"> вследствие сговора с получа</w:t>
            </w:r>
            <w:r>
              <w:rPr>
                <w:sz w:val="22"/>
              </w:rPr>
              <w:t>телем услуг;</w:t>
            </w:r>
            <w:r>
              <w:rPr>
                <w:sz w:val="22"/>
              </w:rPr>
              <w:t xml:space="preserve"> </w:t>
            </w:r>
          </w:p>
          <w:p w14:paraId="5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н</w:t>
            </w:r>
            <w:r>
              <w:rPr>
                <w:sz w:val="22"/>
              </w:rPr>
              <w:t>еобоснованное обог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щение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работники </w:t>
            </w:r>
          </w:p>
          <w:p w14:paraId="56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 xml:space="preserve">чреждения, </w:t>
            </w:r>
          </w:p>
          <w:p w14:paraId="5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в обязанности</w:t>
            </w:r>
            <w:r>
              <w:rPr>
                <w:sz w:val="22"/>
              </w:rPr>
              <w:t xml:space="preserve"> </w:t>
            </w:r>
          </w:p>
          <w:p w14:paraId="5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которых </w:t>
            </w:r>
            <w:r>
              <w:rPr>
                <w:sz w:val="22"/>
              </w:rPr>
              <w:t>входит</w:t>
            </w:r>
            <w:r>
              <w:rPr>
                <w:sz w:val="22"/>
              </w:rPr>
              <w:t xml:space="preserve"> </w:t>
            </w:r>
          </w:p>
          <w:p w14:paraId="5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оказание </w:t>
            </w:r>
          </w:p>
          <w:p w14:paraId="5A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государственных </w:t>
            </w:r>
          </w:p>
          <w:p w14:paraId="5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(муниципальных)</w:t>
            </w:r>
          </w:p>
          <w:p w14:paraId="5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услуг</w:t>
            </w:r>
          </w:p>
        </w:tc>
        <w:tc>
          <w:tcPr>
            <w:tcW w:type="dxa" w:w="2458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</w:t>
            </w:r>
            <w:r>
              <w:rPr>
                <w:sz w:val="22"/>
              </w:rPr>
              <w:t>рганизаци</w:t>
            </w:r>
            <w:r>
              <w:rPr>
                <w:sz w:val="22"/>
              </w:rPr>
              <w:t>я внутре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>него контроля испо</w:t>
            </w:r>
            <w:r>
              <w:rPr>
                <w:sz w:val="22"/>
              </w:rPr>
              <w:t>л</w:t>
            </w:r>
            <w:r>
              <w:rPr>
                <w:sz w:val="22"/>
              </w:rPr>
              <w:t>нения</w:t>
            </w:r>
            <w:r>
              <w:rPr>
                <w:sz w:val="22"/>
              </w:rPr>
              <w:t xml:space="preserve"> работниками должностных обяза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>ностей, основанного на механизме пров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рочных мероприя</w:t>
            </w:r>
            <w:r>
              <w:rPr>
                <w:sz w:val="22"/>
              </w:rPr>
              <w:t>тий</w:t>
            </w:r>
          </w:p>
          <w:p w14:paraId="5E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left w:color="000000" w:sz="4" w:val="single"/>
              <w:bottom w:color="000000" w:sz="4" w:val="single"/>
              <w:right w:color="000000" w:sz="4" w:val="single"/>
            </w:tcBorders>
          </w:tcPr>
          <w:p w14:paraId="5F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внедрение систем </w:t>
            </w:r>
            <w:r>
              <w:rPr>
                <w:sz w:val="22"/>
              </w:rPr>
              <w:t>электрон</w:t>
            </w:r>
            <w:r>
              <w:rPr>
                <w:sz w:val="22"/>
              </w:rPr>
              <w:t>ного</w:t>
            </w:r>
            <w:r>
              <w:rPr>
                <w:sz w:val="22"/>
              </w:rPr>
              <w:t xml:space="preserve"> взаим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дей</w:t>
            </w:r>
            <w:r>
              <w:rPr>
                <w:sz w:val="22"/>
              </w:rPr>
              <w:t>ствия</w:t>
            </w:r>
            <w:r>
              <w:rPr>
                <w:sz w:val="22"/>
              </w:rPr>
              <w:t xml:space="preserve"> с граждан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ми</w:t>
            </w:r>
            <w:r>
              <w:rPr>
                <w:sz w:val="22"/>
              </w:rPr>
              <w:t xml:space="preserve"> и организаци</w:t>
            </w:r>
            <w:r>
              <w:rPr>
                <w:sz w:val="22"/>
              </w:rPr>
              <w:t>ями</w:t>
            </w:r>
          </w:p>
        </w:tc>
      </w:tr>
      <w:tr>
        <w:tc>
          <w:tcPr>
            <w:tcW w:type="dxa" w:w="54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201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Трудовые </w:t>
            </w:r>
          </w:p>
          <w:p w14:paraId="6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отношения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Прием</w:t>
            </w:r>
            <w:r>
              <w:rPr>
                <w:sz w:val="22"/>
              </w:rPr>
              <w:t xml:space="preserve"> работников</w:t>
            </w:r>
            <w:r>
              <w:rPr>
                <w:sz w:val="22"/>
              </w:rPr>
              <w:t xml:space="preserve"> 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работу в</w:t>
            </w:r>
            <w:r>
              <w:rPr>
                <w:sz w:val="22"/>
              </w:rPr>
              <w:t xml:space="preserve"> </w:t>
            </w:r>
          </w:p>
          <w:p w14:paraId="6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Учреждение</w:t>
            </w:r>
          </w:p>
          <w:p w14:paraId="65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П</w:t>
            </w:r>
            <w:r>
              <w:rPr>
                <w:sz w:val="22"/>
              </w:rPr>
              <w:t>редоставление н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предусмотренных де</w:t>
            </w:r>
            <w:r>
              <w:rPr>
                <w:sz w:val="22"/>
              </w:rPr>
              <w:t>й</w:t>
            </w:r>
            <w:r>
              <w:rPr>
                <w:sz w:val="22"/>
              </w:rPr>
              <w:t>ствующим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тельством Российской Федерации </w:t>
            </w:r>
            <w:r>
              <w:rPr>
                <w:sz w:val="22"/>
              </w:rPr>
              <w:t>преим</w:t>
            </w:r>
            <w:r>
              <w:rPr>
                <w:sz w:val="22"/>
              </w:rPr>
              <w:t>у</w:t>
            </w:r>
            <w:r>
              <w:rPr>
                <w:sz w:val="22"/>
              </w:rPr>
              <w:t>ществ (протекционизм,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семейственность) при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поступлении на работу в Учреждение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руководитель </w:t>
            </w:r>
          </w:p>
          <w:p w14:paraId="6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6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6A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6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</w:p>
          <w:p w14:paraId="6C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П</w:t>
            </w:r>
            <w:r>
              <w:rPr>
                <w:sz w:val="22"/>
              </w:rPr>
              <w:t>роведение соб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седования при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приеме на работу директором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 xml:space="preserve"> или з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местителем директора Учрежде</w:t>
            </w:r>
            <w:r>
              <w:rPr>
                <w:sz w:val="22"/>
              </w:rPr>
              <w:t>ния</w:t>
            </w:r>
          </w:p>
          <w:p w14:paraId="6E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1. </w:t>
            </w:r>
            <w:r>
              <w:rPr>
                <w:sz w:val="22"/>
              </w:rPr>
              <w:t>Разъяснение рабо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никам Учреждения положений 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тельства </w:t>
            </w:r>
            <w:r>
              <w:rPr>
                <w:sz w:val="22"/>
              </w:rPr>
              <w:t>о мерах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ветственности за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вершение коррупц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онных правонаруш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</w:t>
            </w:r>
          </w:p>
          <w:p w14:paraId="70000000">
            <w:pPr>
              <w:ind/>
              <w:jc w:val="both"/>
              <w:rPr>
                <w:sz w:val="22"/>
              </w:rPr>
            </w:pPr>
          </w:p>
        </w:tc>
      </w:tr>
      <w:tr>
        <w:trPr>
          <w:trHeight w:hRule="atLeast" w:val="307"/>
        </w:trPr>
        <w:tc>
          <w:tcPr>
            <w:tcW w:type="dxa" w:w="54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1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Оплата труда</w:t>
            </w:r>
            <w:r>
              <w:rPr>
                <w:sz w:val="22"/>
              </w:rPr>
              <w:t xml:space="preserve"> </w:t>
            </w:r>
          </w:p>
          <w:p w14:paraId="7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работников</w:t>
            </w:r>
          </w:p>
          <w:p w14:paraId="73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Н</w:t>
            </w:r>
            <w:r>
              <w:rPr>
                <w:sz w:val="22"/>
              </w:rPr>
              <w:t>еобоснованное начисление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премий, </w:t>
            </w:r>
            <w:r>
              <w:rPr>
                <w:sz w:val="22"/>
              </w:rPr>
              <w:t xml:space="preserve">других </w:t>
            </w:r>
            <w:r>
              <w:rPr>
                <w:sz w:val="22"/>
              </w:rPr>
              <w:t>стимулирующих вы</w:t>
            </w:r>
            <w:r>
              <w:rPr>
                <w:sz w:val="22"/>
              </w:rPr>
              <w:t>плат;</w:t>
            </w:r>
          </w:p>
          <w:p w14:paraId="7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</w:t>
            </w:r>
            <w:r>
              <w:rPr>
                <w:sz w:val="22"/>
              </w:rPr>
              <w:t>плата рабочего врем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 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полном объеме в случае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отсутствия 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ботника</w:t>
            </w:r>
            <w:r>
              <w:rPr>
                <w:sz w:val="22"/>
              </w:rPr>
              <w:t xml:space="preserve"> 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рабочем м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сте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руководитель </w:t>
            </w:r>
          </w:p>
          <w:p w14:paraId="7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7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7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7A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7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руководители структурных</w:t>
            </w:r>
          </w:p>
          <w:p w14:paraId="7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подразделений,</w:t>
            </w:r>
          </w:p>
          <w:p w14:paraId="7D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бухгалтер </w:t>
            </w:r>
          </w:p>
          <w:p w14:paraId="7E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по зарплате,</w:t>
            </w:r>
          </w:p>
          <w:p w14:paraId="7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специалист по</w:t>
            </w:r>
          </w:p>
          <w:p w14:paraId="8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кадрам</w:t>
            </w: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У</w:t>
            </w:r>
            <w:r>
              <w:rPr>
                <w:sz w:val="22"/>
              </w:rPr>
              <w:t>становление оплаты труда рабо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 xml:space="preserve">ников в соответствии с </w:t>
            </w:r>
            <w:r>
              <w:rPr>
                <w:sz w:val="22"/>
              </w:rPr>
              <w:t>Положением об оплате труда</w:t>
            </w:r>
            <w:r>
              <w:rPr>
                <w:sz w:val="22"/>
              </w:rPr>
              <w:t xml:space="preserve"> рабо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ников Учреждения</w:t>
            </w:r>
          </w:p>
          <w:p w14:paraId="82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2. </w:t>
            </w:r>
            <w:r>
              <w:rPr>
                <w:sz w:val="22"/>
              </w:rPr>
              <w:t xml:space="preserve">Принятие решений об установлении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ы</w:t>
            </w:r>
            <w:r>
              <w:rPr>
                <w:sz w:val="22"/>
              </w:rPr>
              <w:t>плат стимулирующего характера работни</w:t>
            </w:r>
            <w:r>
              <w:rPr>
                <w:sz w:val="22"/>
              </w:rPr>
              <w:t xml:space="preserve">кам </w:t>
            </w:r>
            <w:r>
              <w:rPr>
                <w:sz w:val="22"/>
              </w:rPr>
              <w:t>постоянно действу</w:t>
            </w:r>
            <w:r>
              <w:rPr>
                <w:sz w:val="22"/>
              </w:rPr>
              <w:t>ю</w:t>
            </w:r>
            <w:r>
              <w:rPr>
                <w:sz w:val="22"/>
              </w:rPr>
              <w:t xml:space="preserve">щей в Учреждении </w:t>
            </w:r>
            <w:r>
              <w:rPr>
                <w:sz w:val="22"/>
              </w:rPr>
              <w:t>комис</w:t>
            </w:r>
            <w:r>
              <w:rPr>
                <w:sz w:val="22"/>
              </w:rPr>
              <w:t>сией</w:t>
            </w:r>
            <w:r>
              <w:rPr>
                <w:sz w:val="22"/>
              </w:rPr>
              <w:t xml:space="preserve"> на основ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нии служебных зап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сок </w:t>
            </w:r>
            <w:r>
              <w:rPr>
                <w:sz w:val="22"/>
              </w:rPr>
              <w:t>руководителей структурных подра</w:t>
            </w:r>
            <w:r>
              <w:rPr>
                <w:sz w:val="22"/>
              </w:rPr>
              <w:t>з</w:t>
            </w:r>
            <w:r>
              <w:rPr>
                <w:sz w:val="22"/>
              </w:rPr>
              <w:t>делений;</w:t>
            </w:r>
            <w:r>
              <w:rPr>
                <w:sz w:val="22"/>
              </w:rPr>
              <w:t xml:space="preserve"> </w:t>
            </w:r>
          </w:p>
          <w:p w14:paraId="8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разъяснение работн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кам Учреждения п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ложений 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тельства </w:t>
            </w:r>
            <w:r>
              <w:rPr>
                <w:sz w:val="22"/>
              </w:rPr>
              <w:t>о мерах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ветственности за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вершение коррупц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онных правонаруш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</w:t>
            </w:r>
          </w:p>
          <w:p w14:paraId="8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>
        <w:trPr>
          <w:trHeight w:hRule="atLeast" w:val="1649"/>
        </w:trPr>
        <w:tc>
          <w:tcPr>
            <w:tcW w:type="dxa" w:w="54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201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Распоряжение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бюджетными</w:t>
            </w:r>
          </w:p>
          <w:p w14:paraId="88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средствами</w:t>
            </w:r>
            <w:r>
              <w:rPr>
                <w:sz w:val="22"/>
              </w:rPr>
              <w:t xml:space="preserve"> и </w:t>
            </w:r>
          </w:p>
          <w:p w14:paraId="89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го</w:t>
            </w:r>
            <w:r>
              <w:rPr>
                <w:sz w:val="22"/>
              </w:rPr>
              <w:t xml:space="preserve">сударственным (муниципальным) </w:t>
            </w:r>
            <w:r>
              <w:rPr>
                <w:sz w:val="22"/>
              </w:rPr>
              <w:t xml:space="preserve">имуществом </w:t>
            </w:r>
          </w:p>
          <w:p w14:paraId="8A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П</w:t>
            </w:r>
            <w:r>
              <w:rPr>
                <w:sz w:val="22"/>
              </w:rPr>
              <w:t>ринятие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 об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использов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сигнований,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 от иной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приносящей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доход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деятельности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Н</w:t>
            </w:r>
            <w:r>
              <w:rPr>
                <w:sz w:val="22"/>
              </w:rPr>
              <w:t>ецелевое и/или н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эффективное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использ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вание 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 и средств от иной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приносящей доход деятельности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руководитель </w:t>
            </w:r>
          </w:p>
          <w:p w14:paraId="8E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>,</w:t>
            </w:r>
          </w:p>
          <w:p w14:paraId="8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9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9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  <w:r>
              <w:rPr>
                <w:sz w:val="22"/>
              </w:rPr>
              <w:t xml:space="preserve">, </w:t>
            </w:r>
          </w:p>
          <w:p w14:paraId="92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главный бухгалтер</w:t>
            </w: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 О</w:t>
            </w:r>
            <w:r>
              <w:rPr>
                <w:sz w:val="22"/>
              </w:rPr>
              <w:t>рганизация вну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 xml:space="preserve">реннего </w:t>
            </w:r>
            <w:r>
              <w:rPr>
                <w:sz w:val="22"/>
              </w:rPr>
              <w:t>к</w:t>
            </w:r>
            <w:r>
              <w:rPr>
                <w:sz w:val="22"/>
              </w:rPr>
              <w:t>он</w:t>
            </w:r>
            <w:r>
              <w:rPr>
                <w:sz w:val="22"/>
              </w:rPr>
              <w:t>троля</w:t>
            </w:r>
            <w:r>
              <w:rPr>
                <w:sz w:val="22"/>
              </w:rPr>
              <w:t xml:space="preserve"> расходования</w:t>
            </w:r>
            <w:r>
              <w:rPr>
                <w:sz w:val="22"/>
              </w:rPr>
              <w:t xml:space="preserve"> бю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 и средств от иной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носящей доход де</w:t>
            </w:r>
            <w:r>
              <w:rPr>
                <w:sz w:val="22"/>
              </w:rPr>
              <w:t>я</w:t>
            </w:r>
            <w:r>
              <w:rPr>
                <w:sz w:val="22"/>
              </w:rPr>
              <w:t>тельности</w:t>
            </w: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1. </w:t>
            </w:r>
            <w:r>
              <w:rPr>
                <w:sz w:val="22"/>
              </w:rPr>
              <w:t>Коллегиальное ра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 xml:space="preserve">смотрение вопросов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использо</w:t>
            </w:r>
            <w:r>
              <w:rPr>
                <w:sz w:val="22"/>
              </w:rPr>
              <w:t>вания</w:t>
            </w:r>
            <w:r>
              <w:rPr>
                <w:sz w:val="22"/>
              </w:rPr>
              <w:t xml:space="preserve"> бю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 и средств от иной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носящей доход де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ятельности</w:t>
            </w:r>
          </w:p>
        </w:tc>
      </w:tr>
      <w:tr>
        <w:tc>
          <w:tcPr>
            <w:tcW w:type="dxa" w:w="54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1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Р</w:t>
            </w:r>
            <w:r>
              <w:rPr>
                <w:sz w:val="22"/>
              </w:rPr>
              <w:t xml:space="preserve">аспоряжение </w:t>
            </w:r>
            <w:r>
              <w:rPr>
                <w:sz w:val="22"/>
              </w:rPr>
              <w:t xml:space="preserve">государственным (муниципальным) </w:t>
            </w:r>
            <w:r>
              <w:rPr>
                <w:sz w:val="22"/>
              </w:rPr>
              <w:t>имущест</w:t>
            </w:r>
            <w:r>
              <w:rPr>
                <w:sz w:val="22"/>
              </w:rPr>
              <w:t>вом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П</w:t>
            </w:r>
            <w:r>
              <w:rPr>
                <w:sz w:val="22"/>
              </w:rPr>
              <w:t>редоставление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гос</w:t>
            </w:r>
            <w:r>
              <w:rPr>
                <w:sz w:val="22"/>
              </w:rPr>
              <w:t>у</w:t>
            </w:r>
            <w:r>
              <w:rPr>
                <w:sz w:val="22"/>
              </w:rPr>
              <w:t>дарственного (муниц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пального) </w:t>
            </w:r>
            <w:r>
              <w:rPr>
                <w:sz w:val="22"/>
              </w:rPr>
              <w:t>имущес</w:t>
            </w:r>
            <w:r>
              <w:rPr>
                <w:sz w:val="22"/>
              </w:rPr>
              <w:t>тва в аренду без разрешения уполномоченного орг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за вознаграждение либо получение подар</w:t>
            </w:r>
            <w:r>
              <w:rPr>
                <w:sz w:val="22"/>
              </w:rPr>
              <w:t>ка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р</w:t>
            </w:r>
            <w:r>
              <w:rPr>
                <w:sz w:val="22"/>
              </w:rPr>
              <w:t xml:space="preserve">уководитель </w:t>
            </w:r>
          </w:p>
          <w:p w14:paraId="9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>чреждения</w:t>
            </w:r>
            <w:r>
              <w:rPr>
                <w:sz w:val="22"/>
              </w:rPr>
              <w:t>,</w:t>
            </w:r>
          </w:p>
          <w:p w14:paraId="9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заместители</w:t>
            </w:r>
          </w:p>
          <w:p w14:paraId="9A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руководителя </w:t>
            </w:r>
          </w:p>
          <w:p w14:paraId="9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Учреждения</w:t>
            </w: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2. С</w:t>
            </w:r>
            <w:r>
              <w:rPr>
                <w:sz w:val="22"/>
              </w:rPr>
              <w:t>облюдение п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рядка  распоряжения государственного (муниципального) имущества</w:t>
            </w:r>
            <w:r>
              <w:rPr>
                <w:sz w:val="22"/>
              </w:rPr>
              <w:t>, устано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ленного</w:t>
            </w:r>
            <w:r>
              <w:rPr>
                <w:sz w:val="22"/>
              </w:rPr>
              <w:t xml:space="preserve"> нормативн</w:t>
            </w:r>
            <w:r>
              <w:rPr>
                <w:sz w:val="22"/>
              </w:rPr>
              <w:t>ы</w:t>
            </w:r>
            <w:r>
              <w:rPr>
                <w:sz w:val="22"/>
              </w:rPr>
              <w:t>ми правовыми актами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2. </w:t>
            </w:r>
            <w:r>
              <w:rPr>
                <w:sz w:val="22"/>
              </w:rPr>
              <w:t>Разъяснение рабо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никам Учреждения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положений законод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тельства </w:t>
            </w:r>
            <w:r>
              <w:rPr>
                <w:sz w:val="22"/>
              </w:rPr>
              <w:t>о мерах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ветственности за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вершение коррупц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онных правонаруш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ний</w:t>
            </w:r>
          </w:p>
        </w:tc>
      </w:tr>
      <w:tr>
        <w:tc>
          <w:tcPr>
            <w:tcW w:type="dxa" w:w="5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type="dxa" w:w="2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Работа </w:t>
            </w:r>
          </w:p>
          <w:p w14:paraId="A0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>
              <w:rPr>
                <w:sz w:val="22"/>
              </w:rPr>
              <w:t xml:space="preserve">информацией 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Работа со служебной информацией,</w:t>
            </w:r>
            <w:r>
              <w:rPr>
                <w:sz w:val="22"/>
              </w:rPr>
              <w:t xml:space="preserve"> 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держащейся в и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 xml:space="preserve">формационных 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стемах, документах</w:t>
            </w:r>
            <w:r>
              <w:rPr>
                <w:sz w:val="22"/>
              </w:rPr>
              <w:t>, в том числе 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перс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нальными данными</w:t>
            </w:r>
            <w:r>
              <w:rPr>
                <w:sz w:val="22"/>
              </w:rPr>
              <w:t xml:space="preserve"> работников</w:t>
            </w:r>
            <w:r>
              <w:rPr>
                <w:sz w:val="22"/>
              </w:rPr>
              <w:t xml:space="preserve"> Учр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ждения и получат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лей услуг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и</w:t>
            </w:r>
            <w:r>
              <w:rPr>
                <w:sz w:val="22"/>
              </w:rPr>
              <w:t>спользование в личных или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групповых интер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сах,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разглашение трет</w:t>
            </w:r>
            <w:r>
              <w:rPr>
                <w:sz w:val="22"/>
              </w:rPr>
              <w:t>ь</w:t>
            </w:r>
            <w:r>
              <w:rPr>
                <w:sz w:val="22"/>
              </w:rPr>
              <w:t>им лицам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информации, полученной при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выпо</w:t>
            </w:r>
            <w:r>
              <w:rPr>
                <w:sz w:val="22"/>
              </w:rPr>
              <w:t>л</w:t>
            </w:r>
            <w:r>
              <w:rPr>
                <w:sz w:val="22"/>
              </w:rPr>
              <w:t xml:space="preserve">нении </w:t>
            </w:r>
            <w:r>
              <w:rPr>
                <w:sz w:val="22"/>
              </w:rPr>
              <w:t xml:space="preserve">должностных </w:t>
            </w:r>
            <w:r>
              <w:rPr>
                <w:sz w:val="22"/>
              </w:rPr>
              <w:t>обязанностей, если т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кая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информация не по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лежит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официальному распростране</w:t>
            </w:r>
            <w:r>
              <w:rPr>
                <w:sz w:val="22"/>
              </w:rPr>
              <w:t>нию;</w:t>
            </w:r>
            <w:r>
              <w:rPr>
                <w:sz w:val="22"/>
              </w:rPr>
              <w:t xml:space="preserve"> </w:t>
            </w:r>
          </w:p>
          <w:p w14:paraId="A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п</w:t>
            </w:r>
            <w:r>
              <w:rPr>
                <w:sz w:val="22"/>
              </w:rPr>
              <w:t>опытка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несанкцион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рованного доступа к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информационным р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сурсам,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копирование </w:t>
            </w:r>
            <w:r>
              <w:rPr>
                <w:sz w:val="22"/>
              </w:rPr>
              <w:t>электронных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файлов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работники </w:t>
            </w:r>
          </w:p>
          <w:p w14:paraId="A5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 xml:space="preserve">чреждения, </w:t>
            </w:r>
          </w:p>
          <w:p w14:paraId="A6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имеющие доступ </w:t>
            </w:r>
          </w:p>
          <w:p w14:paraId="A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к</w:t>
            </w:r>
            <w:r>
              <w:rPr>
                <w:sz w:val="22"/>
              </w:rPr>
              <w:t xml:space="preserve"> служебной </w:t>
            </w:r>
          </w:p>
          <w:p w14:paraId="A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информации, </w:t>
            </w:r>
          </w:p>
          <w:p w14:paraId="A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персональным </w:t>
            </w:r>
          </w:p>
          <w:p w14:paraId="AA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данным</w:t>
            </w: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о</w:t>
            </w:r>
            <w:r>
              <w:rPr>
                <w:sz w:val="22"/>
              </w:rPr>
              <w:t>граничение доступа в служебное время в информаци</w:t>
            </w:r>
            <w:r>
              <w:rPr>
                <w:sz w:val="22"/>
              </w:rPr>
              <w:t>онно-</w:t>
            </w:r>
            <w:r>
              <w:rPr>
                <w:sz w:val="22"/>
              </w:rPr>
              <w:t>телекомму</w:t>
            </w:r>
            <w:r>
              <w:rPr>
                <w:sz w:val="22"/>
              </w:rPr>
              <w:t>ник</w:t>
            </w:r>
            <w:r>
              <w:rPr>
                <w:sz w:val="22"/>
              </w:rPr>
              <w:t>ацио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>ную</w:t>
            </w:r>
            <w:r>
              <w:rPr>
                <w:sz w:val="22"/>
              </w:rPr>
              <w:t xml:space="preserve"> сеть «Интернет»</w:t>
            </w:r>
            <w:r>
              <w:rPr>
                <w:sz w:val="22"/>
              </w:rPr>
              <w:t>;</w:t>
            </w:r>
          </w:p>
          <w:p w14:paraId="AC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у</w:t>
            </w:r>
            <w:r>
              <w:rPr>
                <w:sz w:val="22"/>
              </w:rPr>
              <w:t>становление запрета на использование съемных машинных носителей информ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ции (флэшнакопит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ли, внешние нако</w:t>
            </w:r>
            <w:r>
              <w:rPr>
                <w:sz w:val="22"/>
              </w:rPr>
              <w:t>п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тели на жестких ди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ках и др.);</w:t>
            </w:r>
          </w:p>
          <w:p w14:paraId="AD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z w:val="22"/>
              </w:rPr>
              <w:t>ключение в дол</w:t>
            </w:r>
            <w:r>
              <w:rPr>
                <w:sz w:val="22"/>
              </w:rPr>
              <w:t>ж</w:t>
            </w:r>
            <w:r>
              <w:rPr>
                <w:sz w:val="22"/>
              </w:rPr>
              <w:t>ностные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инструкции</w:t>
            </w:r>
            <w:r>
              <w:rPr>
                <w:sz w:val="22"/>
              </w:rPr>
              <w:t xml:space="preserve"> (трудовые договоры)</w:t>
            </w:r>
            <w:r>
              <w:rPr>
                <w:sz w:val="22"/>
              </w:rPr>
              <w:t xml:space="preserve"> работников Учрежд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ния</w:t>
            </w:r>
            <w:r>
              <w:rPr>
                <w:sz w:val="22"/>
              </w:rPr>
              <w:t xml:space="preserve"> обязанности 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неразглашении </w:t>
            </w:r>
            <w:r>
              <w:rPr>
                <w:sz w:val="22"/>
              </w:rPr>
              <w:t>сл</w:t>
            </w:r>
            <w:r>
              <w:rPr>
                <w:sz w:val="22"/>
              </w:rPr>
              <w:t>у</w:t>
            </w:r>
            <w:r>
              <w:rPr>
                <w:sz w:val="22"/>
              </w:rPr>
              <w:t xml:space="preserve">жебной информации, </w:t>
            </w:r>
            <w:r>
              <w:rPr>
                <w:sz w:val="22"/>
              </w:rPr>
              <w:t>персональных дан</w:t>
            </w:r>
            <w:r>
              <w:rPr>
                <w:sz w:val="22"/>
              </w:rPr>
              <w:t>ных</w:t>
            </w:r>
            <w:r>
              <w:rPr>
                <w:sz w:val="22"/>
              </w:rPr>
              <w:t xml:space="preserve"> и ответственности за несоблюдение такой обязанности</w:t>
            </w:r>
            <w:r>
              <w:rPr>
                <w:sz w:val="22"/>
              </w:rPr>
              <w:t xml:space="preserve"> </w:t>
            </w:r>
          </w:p>
          <w:p w14:paraId="AF000000">
            <w:pPr>
              <w:ind/>
              <w:jc w:val="both"/>
              <w:rPr>
                <w:sz w:val="22"/>
              </w:rPr>
            </w:pPr>
          </w:p>
        </w:tc>
      </w:tr>
      <w:tr>
        <w:tc>
          <w:tcPr>
            <w:tcW w:type="dxa" w:w="5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type="dxa" w:w="2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Осуществление закупок товаров, работ, услуг для обеспечения </w:t>
            </w:r>
          </w:p>
          <w:p w14:paraId="B2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государственных (муниципальных) нужд 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результаты оценки коррупционных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рисков соде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жатся 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реестр</w:t>
            </w:r>
            <w:r>
              <w:rPr>
                <w:sz w:val="22"/>
              </w:rPr>
              <w:t>е (карте</w:t>
            </w:r>
            <w:r>
              <w:rPr>
                <w:sz w:val="22"/>
              </w:rPr>
              <w:t>) ко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рупцио</w:t>
            </w:r>
            <w:r>
              <w:rPr>
                <w:sz w:val="22"/>
              </w:rPr>
              <w:t>н</w:t>
            </w:r>
            <w:r>
              <w:rPr>
                <w:sz w:val="22"/>
              </w:rPr>
              <w:t>ных рисков, возникающих при осуществлении з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купок товаров,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бот, услуг для обе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>печения госуда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ственных (муниц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паль</w:t>
            </w:r>
            <w:r>
              <w:rPr>
                <w:sz w:val="22"/>
              </w:rPr>
              <w:t>ных) нужд, утвержденном пр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казом (распоряж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нием) Учреждения</w:t>
            </w: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ind/>
              <w:jc w:val="both"/>
              <w:rPr>
                <w:sz w:val="22"/>
              </w:rPr>
            </w:pPr>
            <w:bookmarkStart w:id="1" w:name="_GoBack"/>
            <w:bookmarkEnd w:id="1"/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ind/>
              <w:jc w:val="both"/>
              <w:rPr>
                <w:sz w:val="22"/>
              </w:rPr>
            </w:pPr>
          </w:p>
        </w:tc>
      </w:tr>
      <w:tr>
        <w:tc>
          <w:tcPr>
            <w:tcW w:type="dxa" w:w="5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type="dxa" w:w="2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Другие корру</w:t>
            </w:r>
            <w:r>
              <w:rPr>
                <w:sz w:val="22"/>
              </w:rPr>
              <w:t>п</w:t>
            </w:r>
            <w:r>
              <w:rPr>
                <w:sz w:val="22"/>
              </w:rPr>
              <w:t>ционные риски</w:t>
            </w:r>
            <w:r>
              <w:rPr>
                <w:sz w:val="22"/>
              </w:rPr>
              <w:t>, возникающие в деятельности Учреждения</w:t>
            </w:r>
          </w:p>
        </w:tc>
        <w:tc>
          <w:tcPr>
            <w:tcW w:type="dxa" w:w="23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4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ind/>
              <w:jc w:val="both"/>
              <w:rPr>
                <w:sz w:val="22"/>
              </w:rPr>
            </w:pPr>
          </w:p>
        </w:tc>
      </w:tr>
    </w:tbl>
    <w:p w14:paraId="BF000000">
      <w:pPr>
        <w:pStyle w:val="Style_2"/>
        <w:spacing w:before="120"/>
        <w:ind/>
        <w:jc w:val="both"/>
        <w:rPr>
          <w:rFonts w:ascii="Times New Roman" w:hAnsi="Times New Roman"/>
          <w:sz w:val="22"/>
        </w:rPr>
      </w:pPr>
    </w:p>
    <w:p w14:paraId="C0000000">
      <w:pPr>
        <w:pStyle w:val="Style_2"/>
        <w:spacing w:before="120"/>
        <w:ind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Исполнитель</w:t>
      </w:r>
    </w:p>
    <w:p w14:paraId="C1000000">
      <w:pPr>
        <w:pStyle w:val="Style_2"/>
        <w:ind/>
        <w:jc w:val="center"/>
        <w:rPr>
          <w:rFonts w:ascii="Times New Roman" w:hAnsi="Times New Roman"/>
          <w:sz w:val="22"/>
        </w:rPr>
      </w:pPr>
    </w:p>
    <w:p w14:paraId="C2000000">
      <w:pPr>
        <w:pStyle w:val="Style_2"/>
        <w:ind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</w:t>
      </w:r>
    </w:p>
    <w:sectPr>
      <w:headerReference r:id="rId1" w:type="default"/>
      <w:footerReference r:id="rId2" w:type="default"/>
      <w:pgSz w:h="11906" w:orient="landscape" w:w="16838"/>
      <w:pgMar w:bottom="794" w:footer="57" w:gutter="0" w:header="709" w:left="1134" w:right="964" w:top="130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ind/>
      <w:jc w:val="both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Standard"/>
    <w:link w:val="Style_6_ch"/>
    <w:pPr>
      <w:widowControl w:val="0"/>
      <w:spacing w:after="0" w:line="240" w:lineRule="auto"/>
      <w:ind/>
    </w:pPr>
    <w:rPr>
      <w:rFonts w:ascii="Arial" w:hAnsi="Arial"/>
      <w:sz w:val="20"/>
    </w:rPr>
  </w:style>
  <w:style w:styleId="Style_6_ch" w:type="character">
    <w:name w:val="Standard"/>
    <w:link w:val="Style_6"/>
    <w:rPr>
      <w:rFonts w:ascii="Arial" w:hAnsi="Arial"/>
      <w:sz w:val="20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Balloon Text"/>
    <w:basedOn w:val="Style_4"/>
    <w:link w:val="Style_10_ch"/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11" w:type="paragraph">
    <w:name w:val="Normal (Web)"/>
    <w:basedOn w:val="Style_4"/>
    <w:link w:val="Style_11_ch"/>
    <w:pPr>
      <w:spacing w:afterAutospacing="on" w:beforeAutospacing="on"/>
      <w:ind/>
    </w:pPr>
  </w:style>
  <w:style w:styleId="Style_11_ch" w:type="character">
    <w:name w:val="Normal (Web)"/>
    <w:basedOn w:val="Style_4_ch"/>
    <w:link w:val="Style_11"/>
  </w:style>
  <w:style w:styleId="Style_12" w:type="paragraph">
    <w:name w:val="footnote reference"/>
    <w:basedOn w:val="Style_13"/>
    <w:link w:val="Style_12_ch"/>
    <w:rPr>
      <w:vertAlign w:val="superscript"/>
    </w:rPr>
  </w:style>
  <w:style w:styleId="Style_12_ch" w:type="character">
    <w:name w:val="footnote reference"/>
    <w:basedOn w:val="Style_13_ch"/>
    <w:link w:val="Style_12"/>
    <w:rPr>
      <w:vertAlign w:val="superscript"/>
    </w:rPr>
  </w:style>
  <w:style w:styleId="Style_14" w:type="paragraph">
    <w:name w:val="heading 3"/>
    <w:next w:val="Style_4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2" w:type="paragraph">
    <w:name w:val="ConsPlusNormal"/>
    <w:link w:val="Style_2_ch"/>
    <w:pPr>
      <w:widowControl w:val="0"/>
      <w:spacing w:after="0" w:line="240" w:lineRule="auto"/>
      <w:ind/>
    </w:pPr>
    <w:rPr>
      <w:rFonts w:ascii="Calibri" w:hAnsi="Calibri"/>
    </w:rPr>
  </w:style>
  <w:style w:styleId="Style_2_ch" w:type="character">
    <w:name w:val="ConsPlusNormal"/>
    <w:link w:val="Style_2"/>
    <w:rPr>
      <w:rFonts w:ascii="Calibri" w:hAnsi="Calibri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5" w:type="paragraph">
    <w:name w:val="ConsPlusNonformat"/>
    <w:link w:val="Style_15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15_ch" w:type="character">
    <w:name w:val="ConsPlusNonformat"/>
    <w:link w:val="Style_15"/>
    <w:rPr>
      <w:rFonts w:ascii="Courier New" w:hAnsi="Courier New"/>
      <w:sz w:val="20"/>
    </w:rPr>
  </w:style>
  <w:style w:styleId="Style_16" w:type="paragraph">
    <w:name w:val="Основной шрифт абзаца1"/>
    <w:link w:val="Style_16_ch"/>
  </w:style>
  <w:style w:styleId="Style_16_ch" w:type="character">
    <w:name w:val="Основной шрифт абзаца1"/>
    <w:link w:val="Style_16"/>
  </w:style>
  <w:style w:styleId="Style_17" w:type="paragraph">
    <w:name w:val="toc 3"/>
    <w:next w:val="Style_4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endnote reference"/>
    <w:basedOn w:val="Style_13"/>
    <w:link w:val="Style_18_ch"/>
    <w:rPr>
      <w:vertAlign w:val="superscript"/>
    </w:rPr>
  </w:style>
  <w:style w:styleId="Style_18_ch" w:type="character">
    <w:name w:val="endnote reference"/>
    <w:basedOn w:val="Style_13_ch"/>
    <w:link w:val="Style_18"/>
    <w:rPr>
      <w:vertAlign w:val="superscript"/>
    </w:rPr>
  </w:style>
  <w:style w:styleId="Style_19" w:type="paragraph">
    <w:name w:val="heading 5"/>
    <w:next w:val="Style_4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basedOn w:val="Style_4"/>
    <w:next w:val="Style_4"/>
    <w:link w:val="Style_20_ch"/>
    <w:uiPriority w:val="9"/>
    <w:qFormat/>
    <w:pPr>
      <w:keepNext w:val="1"/>
      <w:spacing w:line="260" w:lineRule="exact"/>
      <w:ind w:right="284"/>
      <w:jc w:val="center"/>
      <w:outlineLvl w:val="0"/>
    </w:pPr>
    <w:rPr>
      <w:b w:val="1"/>
      <w:sz w:val="22"/>
    </w:rPr>
  </w:style>
  <w:style w:styleId="Style_20_ch" w:type="character">
    <w:name w:val="heading 1"/>
    <w:basedOn w:val="Style_4_ch"/>
    <w:link w:val="Style_20"/>
    <w:rPr>
      <w:b w:val="1"/>
      <w:sz w:val="22"/>
    </w:rPr>
  </w:style>
  <w:style w:styleId="Style_21" w:type="paragraph">
    <w:name w:val="Hyperlink"/>
    <w:basedOn w:val="Style_13"/>
    <w:link w:val="Style_21_ch"/>
    <w:rPr>
      <w:color w:val="0000FF"/>
      <w:u w:val="single"/>
    </w:rPr>
  </w:style>
  <w:style w:styleId="Style_21_ch" w:type="character">
    <w:name w:val="Hyperlink"/>
    <w:basedOn w:val="Style_13_ch"/>
    <w:link w:val="Style_21"/>
    <w:rPr>
      <w:color w:val="0000FF"/>
      <w:u w:val="single"/>
    </w:rPr>
  </w:style>
  <w:style w:styleId="Style_22" w:type="paragraph">
    <w:name w:val="Footnote"/>
    <w:basedOn w:val="Style_4"/>
    <w:link w:val="Style_22_ch"/>
    <w:rPr>
      <w:sz w:val="20"/>
    </w:rPr>
  </w:style>
  <w:style w:styleId="Style_22_ch" w:type="character">
    <w:name w:val="Footnote"/>
    <w:basedOn w:val="Style_4_ch"/>
    <w:link w:val="Style_22"/>
    <w:rPr>
      <w:sz w:val="20"/>
    </w:rPr>
  </w:style>
  <w:style w:styleId="Style_23" w:type="paragraph">
    <w:name w:val="toc 1"/>
    <w:next w:val="Style_4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Знак Знак Знак Знак Знак Знак Знак"/>
    <w:basedOn w:val="Style_4"/>
    <w:link w:val="Style_24_ch"/>
    <w:pPr>
      <w:widowControl w:val="0"/>
      <w:spacing w:after="160" w:line="240" w:lineRule="exact"/>
      <w:ind/>
      <w:jc w:val="right"/>
    </w:pPr>
    <w:rPr>
      <w:sz w:val="20"/>
    </w:rPr>
  </w:style>
  <w:style w:styleId="Style_24_ch" w:type="character">
    <w:name w:val="Знак Знак Знак Знак Знак Знак Знак"/>
    <w:basedOn w:val="Style_4_ch"/>
    <w:link w:val="Style_24"/>
    <w:rPr>
      <w:sz w:val="20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toc 9"/>
    <w:next w:val="Style_4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No Spacing"/>
    <w:link w:val="Style_27_ch"/>
    <w:pPr>
      <w:spacing w:after="0" w:line="240" w:lineRule="auto"/>
      <w:ind/>
    </w:pPr>
    <w:rPr>
      <w:rFonts w:ascii="Times New Roman" w:hAnsi="Times New Roman"/>
      <w:sz w:val="24"/>
    </w:rPr>
  </w:style>
  <w:style w:styleId="Style_27_ch" w:type="character">
    <w:name w:val="No Spacing"/>
    <w:link w:val="Style_27"/>
    <w:rPr>
      <w:rFonts w:ascii="Times New Roman" w:hAnsi="Times New Roman"/>
      <w:sz w:val="24"/>
    </w:rPr>
  </w:style>
  <w:style w:styleId="Style_28" w:type="paragraph">
    <w:name w:val="toc 8"/>
    <w:next w:val="Style_4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4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endnote text"/>
    <w:basedOn w:val="Style_4"/>
    <w:link w:val="Style_30_ch"/>
    <w:rPr>
      <w:sz w:val="20"/>
    </w:rPr>
  </w:style>
  <w:style w:styleId="Style_30_ch" w:type="character">
    <w:name w:val="endnote text"/>
    <w:basedOn w:val="Style_4_ch"/>
    <w:link w:val="Style_30"/>
    <w:rPr>
      <w:sz w:val="20"/>
    </w:rPr>
  </w:style>
  <w:style w:styleId="Style_31" w:type="paragraph">
    <w:name w:val="Subtitle"/>
    <w:next w:val="Style_4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List Paragraph"/>
    <w:basedOn w:val="Style_4"/>
    <w:link w:val="Style_32_ch"/>
    <w:pPr>
      <w:ind w:firstLine="0" w:left="720"/>
      <w:contextualSpacing w:val="1"/>
    </w:pPr>
  </w:style>
  <w:style w:styleId="Style_32_ch" w:type="character">
    <w:name w:val="List Paragraph"/>
    <w:basedOn w:val="Style_4_ch"/>
    <w:link w:val="Style_32"/>
  </w:style>
  <w:style w:styleId="Style_33" w:type="paragraph">
    <w:name w:val="Title"/>
    <w:next w:val="Style_4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4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heading 2"/>
    <w:next w:val="Style_4"/>
    <w:link w:val="Style_3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paragraph">
    <w:name w:val="Body Text Indent"/>
    <w:basedOn w:val="Style_4"/>
    <w:link w:val="Style_36_ch"/>
    <w:pPr>
      <w:ind w:firstLine="720" w:left="0"/>
    </w:pPr>
    <w:rPr>
      <w:sz w:val="28"/>
    </w:rPr>
  </w:style>
  <w:style w:styleId="Style_36_ch" w:type="character">
    <w:name w:val="Body Text Indent"/>
    <w:basedOn w:val="Style_4_ch"/>
    <w:link w:val="Style_36"/>
    <w:rPr>
      <w:sz w:val="28"/>
    </w:rPr>
  </w:style>
  <w:style w:styleId="Style_37" w:type="paragraph">
    <w:name w:val="footer"/>
    <w:basedOn w:val="Style_4"/>
    <w:link w:val="Style_37_ch"/>
    <w:pPr>
      <w:tabs>
        <w:tab w:leader="none" w:pos="4677" w:val="center"/>
        <w:tab w:leader="none" w:pos="9355" w:val="right"/>
      </w:tabs>
      <w:ind/>
    </w:pPr>
  </w:style>
  <w:style w:styleId="Style_37_ch" w:type="character">
    <w:name w:val="footer"/>
    <w:basedOn w:val="Style_4_ch"/>
    <w:link w:val="Style_37"/>
  </w:style>
  <w:style w:styleId="Style_38" w:type="table">
    <w:name w:val="Сетка таблицы9"/>
    <w:basedOn w:val="Style_39"/>
    <w:pPr>
      <w:spacing w:after="0" w:line="240" w:lineRule="auto"/>
      <w:ind/>
      <w:jc w:val="center"/>
    </w:pPr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" w:type="table">
    <w:name w:val="Table Grid"/>
    <w:basedOn w:val="Style_39"/>
    <w:pPr>
      <w:spacing w:after="0" w:line="240" w:lineRule="auto"/>
      <w:ind/>
    </w:pPr>
    <w:rPr>
      <w:rFonts w:ascii="Times New Roman" w:hAnsi="Times New Roman"/>
      <w:sz w:val="28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2024-04-18T11:26:59Z</dcterms:modified>
</cp:coreProperties>
</file>